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AD" w:rsidRDefault="00C4672E">
      <w:pPr>
        <w:pStyle w:val="Nagwek3"/>
        <w:numPr>
          <w:ilvl w:val="2"/>
          <w:numId w:val="1"/>
        </w:numPr>
        <w:spacing w:before="240" w:after="120"/>
        <w:jc w:val="both"/>
      </w:pPr>
      <w:bookmarkStart w:id="0" w:name="_GoBack"/>
      <w:bookmarkEnd w:id="0"/>
      <w:r>
        <w:t>Zadanie 1</w:t>
      </w:r>
    </w:p>
    <w:p w:rsidR="005C1CAD" w:rsidRDefault="00C4672E">
      <w:pPr>
        <w:pStyle w:val="Tekstpodstawowy1"/>
        <w:jc w:val="both"/>
        <w:rPr>
          <w:rFonts w:hint="eastAsia"/>
        </w:rPr>
      </w:pPr>
      <w:r>
        <w:t>Na oddzielnych wykresach zobrazuj następujące funkcje użyteczności:</w:t>
      </w:r>
    </w:p>
    <w:p w:rsidR="005C1CAD" w:rsidRDefault="00C4672E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x + 2y</w:t>
      </w:r>
    </w:p>
    <w:p w:rsidR="005C1CAD" w:rsidRDefault="00C4672E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min{x, 2y}</w:t>
      </w:r>
    </w:p>
    <w:p w:rsidR="005C1CAD" w:rsidRDefault="00C4672E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max{x, 2y}</w:t>
      </w:r>
    </w:p>
    <w:p w:rsidR="005C1CAD" w:rsidRDefault="00C4672E">
      <w:pPr>
        <w:pStyle w:val="Nagwek3"/>
        <w:numPr>
          <w:ilvl w:val="2"/>
          <w:numId w:val="1"/>
        </w:numPr>
        <w:jc w:val="both"/>
      </w:pPr>
      <w:r>
        <w:t>Zadanie 2</w:t>
      </w:r>
    </w:p>
    <w:p w:rsidR="005C1CAD" w:rsidRDefault="00C4672E">
      <w:pPr>
        <w:pStyle w:val="Tekstpodstawowy1"/>
        <w:jc w:val="both"/>
        <w:rPr>
          <w:rFonts w:hint="eastAsia"/>
        </w:rPr>
      </w:pPr>
      <w:r>
        <w:t xml:space="preserve">Pan M ma funkcję użyteczności o postaci: </w:t>
      </w:r>
      <w:proofErr w:type="spellStart"/>
      <w:r>
        <w:t>U</w:t>
      </w:r>
      <w:r>
        <w:rPr>
          <w:vertAlign w:val="subscript"/>
        </w:rPr>
        <w:t>m</w:t>
      </w:r>
      <w:proofErr w:type="spellEnd"/>
      <w:r>
        <w:t>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= X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 xml:space="preserve"> + 2 X</w:t>
      </w:r>
      <w:r>
        <w:rPr>
          <w:vertAlign w:val="subscript"/>
        </w:rPr>
        <w:t>1</w:t>
      </w:r>
      <w:r>
        <w:t>X</w:t>
      </w:r>
      <w:r>
        <w:rPr>
          <w:vertAlign w:val="subscript"/>
        </w:rPr>
        <w:t>2</w:t>
      </w:r>
      <w:r>
        <w:t xml:space="preserve"> +  X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t xml:space="preserve">, zaś funkcja użyteczności pana K </w:t>
      </w:r>
      <w:r>
        <w:t xml:space="preserve">wygląda następująco: </w:t>
      </w:r>
      <w:proofErr w:type="spellStart"/>
      <w:r>
        <w:t>U</w:t>
      </w:r>
      <w:r>
        <w:rPr>
          <w:vertAlign w:val="subscript"/>
        </w:rPr>
        <w:t>k</w:t>
      </w:r>
      <w:proofErr w:type="spellEnd"/>
      <w:r>
        <w:t>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= X</w:t>
      </w:r>
      <w:r>
        <w:rPr>
          <w:vertAlign w:val="subscript"/>
        </w:rPr>
        <w:t>2</w:t>
      </w:r>
      <w:r>
        <w:t xml:space="preserve"> + X</w:t>
      </w:r>
      <w:r>
        <w:rPr>
          <w:vertAlign w:val="subscript"/>
        </w:rPr>
        <w:t>1</w:t>
      </w:r>
      <w:r>
        <w:t xml:space="preserve">. </w:t>
      </w:r>
    </w:p>
    <w:p w:rsidR="005C1CAD" w:rsidRDefault="00C4672E">
      <w:pPr>
        <w:pStyle w:val="Tekstpodstawowy1"/>
        <w:jc w:val="both"/>
        <w:rPr>
          <w:rFonts w:hint="eastAsia"/>
        </w:rPr>
      </w:pPr>
      <w:r>
        <w:t xml:space="preserve">Oblicz krańcową stopę substytucji dla każdej z osób. Czy </w:t>
      </w:r>
      <w:proofErr w:type="spellStart"/>
      <w:r>
        <w:t>U</w:t>
      </w:r>
      <w:r>
        <w:rPr>
          <w:vertAlign w:val="subscript"/>
        </w:rPr>
        <w:t>m</w:t>
      </w:r>
      <w:proofErr w:type="spellEnd"/>
      <w:r>
        <w:t>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 xml:space="preserve">) i </w:t>
      </w:r>
      <w:proofErr w:type="spellStart"/>
      <w:r>
        <w:t>U</w:t>
      </w:r>
      <w:r>
        <w:rPr>
          <w:vertAlign w:val="subscript"/>
        </w:rPr>
        <w:t>k</w:t>
      </w:r>
      <w:proofErr w:type="spellEnd"/>
      <w:r>
        <w:t>(X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>) reprezentują te same preferencje? Czy możesz pokazać, że funkcja użyteczności pana M jest monotoniczną transformacją funkcji użytec</w:t>
      </w:r>
      <w:r>
        <w:t>zności pana K?</w:t>
      </w:r>
    </w:p>
    <w:p w:rsidR="005C1CAD" w:rsidRDefault="00C4672E">
      <w:pPr>
        <w:pStyle w:val="Nagwek3"/>
        <w:numPr>
          <w:ilvl w:val="2"/>
          <w:numId w:val="1"/>
        </w:numPr>
        <w:jc w:val="both"/>
      </w:pPr>
      <w:r>
        <w:t>Zadanie 3</w:t>
      </w:r>
    </w:p>
    <w:p w:rsidR="005C1CAD" w:rsidRDefault="00C4672E">
      <w:pPr>
        <w:pStyle w:val="Tekstpodstawowy1"/>
        <w:jc w:val="both"/>
        <w:rPr>
          <w:rFonts w:hint="eastAsia"/>
        </w:rPr>
      </w:pPr>
      <w:r>
        <w:t>Funkcja użyteczności Julii z konsumpcji jogurtów i ciastek ma postać U(J, C) = JC.</w:t>
      </w:r>
    </w:p>
    <w:p w:rsidR="005C1CAD" w:rsidRDefault="00C4672E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>Na wykresie narysuj przykładowe krzywe obojętności Julii.</w:t>
      </w:r>
    </w:p>
    <w:p w:rsidR="005C1CAD" w:rsidRDefault="00C4672E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>Czy kształt krzywych obojętności sugeruje, że krańcowa stopa substytucji jest malejąca? Uz</w:t>
      </w:r>
      <w:r>
        <w:t>asadnij.</w:t>
      </w:r>
    </w:p>
    <w:p w:rsidR="005C1CAD" w:rsidRDefault="00C4672E">
      <w:pPr>
        <w:pStyle w:val="Tekstpodstawowy1"/>
        <w:numPr>
          <w:ilvl w:val="0"/>
          <w:numId w:val="3"/>
        </w:numPr>
        <w:jc w:val="both"/>
        <w:rPr>
          <w:rFonts w:hint="eastAsia"/>
        </w:rPr>
      </w:pPr>
      <w:r>
        <w:t xml:space="preserve">Oblicz krańcową stopę substytucji. Jakie jest nachylenie krzywej obojętności odpowiadającej poziomowi użyteczności U(J, C) = 12 dla koszyka dóbr składającego się z dwóch jogurtów? A jakie jest nachylenie, jeśli koszyk dóbr stanowią cztery jogurty </w:t>
      </w:r>
      <w:r>
        <w:t>i trzy ciastka? Czy obliczone wartości potwierdzają Twój wniosek z podpunktu b? Uzasadnij odpowiedź.</w:t>
      </w:r>
    </w:p>
    <w:p w:rsidR="005C1CAD" w:rsidRDefault="00C4672E">
      <w:pPr>
        <w:pStyle w:val="Nagwek3"/>
        <w:jc w:val="both"/>
      </w:pPr>
      <w:r>
        <w:t>Zadanie 4</w:t>
      </w:r>
    </w:p>
    <w:p w:rsidR="005C1CAD" w:rsidRDefault="00C4672E">
      <w:pPr>
        <w:pStyle w:val="Tekstpodstawowy1"/>
        <w:jc w:val="both"/>
        <w:rPr>
          <w:rFonts w:hint="eastAsia"/>
        </w:rPr>
      </w:pPr>
      <w:r>
        <w:t xml:space="preserve">Narysuj hipotetyczną mapę krzywych obojętności dla podanych funkcji, znajdź użyteczności krańcowe </w:t>
      </w:r>
      <w:proofErr w:type="spellStart"/>
      <w:r>
        <w:t>MUx</w:t>
      </w:r>
      <w:proofErr w:type="spellEnd"/>
      <w:r>
        <w:t xml:space="preserve"> i </w:t>
      </w:r>
      <w:proofErr w:type="spellStart"/>
      <w:r>
        <w:t>MUy</w:t>
      </w:r>
      <w:proofErr w:type="spellEnd"/>
      <w:r>
        <w:t xml:space="preserve"> oraz </w:t>
      </w:r>
      <w:proofErr w:type="spellStart"/>
      <w:r>
        <w:t>MRSxy</w:t>
      </w:r>
      <w:proofErr w:type="spellEnd"/>
      <w:r>
        <w:t>. Czy użyteczności krańcowe</w:t>
      </w:r>
      <w:r>
        <w:t xml:space="preserve"> dla tych funkcji są dodatnie? Czy zachodzi prawo malejącej krańcowej stopy substytucji? Czy mogą one odwzorowywać nasze realne preferencje?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3x + 5y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4x + 2y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3x</w:t>
      </w:r>
      <w:r>
        <w:rPr>
          <w:vertAlign w:val="superscript"/>
        </w:rPr>
        <w:t>2</w:t>
      </w:r>
      <w:bookmarkStart w:id="1" w:name="__DdeLink__649_1159694114"/>
      <w:r>
        <w:t xml:space="preserve"> + 5y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3x</w:t>
      </w:r>
      <w:r>
        <w:rPr>
          <w:vertAlign w:val="superscript"/>
        </w:rPr>
        <w:t>2</w:t>
      </w:r>
      <w:r>
        <w:t>y</w:t>
      </w:r>
      <w:bookmarkEnd w:id="1"/>
      <w:r>
        <w:rPr>
          <w:vertAlign w:val="superscript"/>
        </w:rPr>
        <w:t>0.5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4x</w:t>
      </w:r>
      <w:r>
        <w:rPr>
          <w:vertAlign w:val="superscript"/>
        </w:rPr>
        <w:t>0.25</w:t>
      </w:r>
      <w:r>
        <w:t>y</w:t>
      </w:r>
      <w:r>
        <w:rPr>
          <w:vertAlign w:val="superscript"/>
        </w:rPr>
        <w:t>0.75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(</w:t>
      </w:r>
      <w:proofErr w:type="spellStart"/>
      <w:r>
        <w:t>xy</w:t>
      </w:r>
      <w:proofErr w:type="spellEnd"/>
      <w:r>
        <w:t>)</w:t>
      </w:r>
      <w:r>
        <w:rPr>
          <w:vertAlign w:val="superscript"/>
        </w:rPr>
        <w:t>0.5</w:t>
      </w:r>
      <w:r>
        <w:t xml:space="preserve"> – 2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</w:t>
      </w:r>
      <w:r>
        <w:t>y</w:t>
      </w:r>
      <w:proofErr w:type="spellEnd"/>
      <w:r>
        <w:t>) = y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20 - (x – 10)</w:t>
      </w:r>
      <w:r>
        <w:rPr>
          <w:vertAlign w:val="superscript"/>
        </w:rPr>
        <w:t>2</w:t>
      </w:r>
      <w:r>
        <w:t xml:space="preserve"> – (y – 10)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(x – y)</w:t>
      </w:r>
      <w:r>
        <w:rPr>
          <w:vertAlign w:val="superscript"/>
        </w:rPr>
        <w:t>2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x(y + 1)</w:t>
      </w:r>
    </w:p>
    <w:p w:rsidR="005C1CAD" w:rsidRDefault="00C4672E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U(</w:t>
      </w:r>
      <w:proofErr w:type="spellStart"/>
      <w:r>
        <w:t>x,y</w:t>
      </w:r>
      <w:proofErr w:type="spellEnd"/>
      <w:r>
        <w:t>) = 4x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</w:p>
    <w:p w:rsidR="005C1CAD" w:rsidRDefault="00C4672E">
      <w:pPr>
        <w:pStyle w:val="prawaautorskie"/>
        <w:spacing w:line="276" w:lineRule="auto"/>
        <w:jc w:val="both"/>
        <w:rPr>
          <w:rFonts w:hint="eastAsia"/>
        </w:rPr>
      </w:pPr>
      <w:r>
        <w:t xml:space="preserve">Autorami niniejszego zbioru zadań do przedmiotu Mikroekonomia I są pracownicy Katedry Mikroekonomii Wydziału Nauk Ekonomicznych Uniwersytetu Warszawskiego. </w:t>
      </w:r>
      <w:r>
        <w:t>Powyższy zbiór zadań jest efektem pracy wielu osób, która była dokonywana na przestrzeni ostatnich lat.</w:t>
      </w:r>
    </w:p>
    <w:p w:rsidR="005C1CAD" w:rsidRDefault="00C4672E">
      <w:pPr>
        <w:pStyle w:val="prawaautorskie"/>
        <w:spacing w:line="276" w:lineRule="auto"/>
        <w:jc w:val="both"/>
        <w:rPr>
          <w:rFonts w:hint="eastAsia"/>
        </w:rPr>
      </w:pPr>
      <w:r>
        <w:t>Autorzy:</w:t>
      </w:r>
    </w:p>
    <w:p w:rsidR="005C1CAD" w:rsidRDefault="00C4672E">
      <w:pPr>
        <w:pStyle w:val="prawaautorskie"/>
        <w:spacing w:line="276" w:lineRule="auto"/>
        <w:jc w:val="both"/>
        <w:rPr>
          <w:rFonts w:hint="eastAsia"/>
        </w:rPr>
      </w:pPr>
      <w:r>
        <w:t xml:space="preserve">Mikołaj Czajkowski, Marek </w:t>
      </w:r>
      <w:proofErr w:type="spellStart"/>
      <w:r>
        <w:t>Giergiczny</w:t>
      </w:r>
      <w:proofErr w:type="spellEnd"/>
      <w:r>
        <w:t xml:space="preserve">, Tomasz </w:t>
      </w:r>
      <w:proofErr w:type="spellStart"/>
      <w:r>
        <w:t>Kopczewski</w:t>
      </w:r>
      <w:proofErr w:type="spellEnd"/>
      <w:r>
        <w:t xml:space="preserve">, Łukasz </w:t>
      </w:r>
      <w:proofErr w:type="spellStart"/>
      <w:r>
        <w:t>Koseski</w:t>
      </w:r>
      <w:proofErr w:type="spellEnd"/>
      <w:r>
        <w:t xml:space="preserve">, Anna Kukla-Gryz, Przemysław </w:t>
      </w:r>
      <w:proofErr w:type="spellStart"/>
      <w:r>
        <w:t>Kusztelak</w:t>
      </w:r>
      <w:proofErr w:type="spellEnd"/>
      <w:r>
        <w:t>, Maciej Wilamowski, Ewa Zawojska</w:t>
      </w:r>
      <w:r>
        <w:t>, Tomasz Żylicz</w:t>
      </w:r>
    </w:p>
    <w:p w:rsidR="005C1CAD" w:rsidRDefault="00C4672E">
      <w:pPr>
        <w:pStyle w:val="prawaautorskie"/>
        <w:spacing w:line="276" w:lineRule="auto"/>
        <w:jc w:val="both"/>
        <w:rPr>
          <w:rFonts w:hint="eastAsia"/>
        </w:rPr>
      </w:pPr>
      <w:r>
        <w:t>Wszystkie uwagi  i pytania dotyczące zbioru prosimy kierować na adres: mwilamowski@wne.uw.edu.pl</w:t>
      </w:r>
    </w:p>
    <w:sectPr w:rsidR="005C1CAD">
      <w:headerReference w:type="default" r:id="rId7"/>
      <w:footerReference w:type="default" r:id="rId8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72E" w:rsidRDefault="00C4672E">
      <w:pPr>
        <w:spacing w:after="0" w:line="240" w:lineRule="auto"/>
      </w:pPr>
      <w:r>
        <w:separator/>
      </w:r>
    </w:p>
  </w:endnote>
  <w:endnote w:type="continuationSeparator" w:id="0">
    <w:p w:rsidR="00C4672E" w:rsidRDefault="00C4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URWGroteskSCTCELig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AD" w:rsidRDefault="005C1CAD">
    <w:pPr>
      <w:pStyle w:val="Stopka"/>
      <w:rPr>
        <w:rFonts w:hint="eastAsia"/>
      </w:rPr>
    </w:pPr>
  </w:p>
  <w:p w:rsidR="005C1CAD" w:rsidRDefault="00C4672E">
    <w:pPr>
      <w:pStyle w:val="Stopka"/>
      <w:rPr>
        <w:rFonts w:hint="eastAsia"/>
      </w:rPr>
    </w:pPr>
    <w:r>
      <w:t>© 2017 Uniwersytet Warszaw</w:t>
    </w:r>
    <w:r>
      <w:t>ski Wydział Nauk Ekonomicznych Katedra Mikroekonomii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72E" w:rsidRDefault="00C4672E">
      <w:pPr>
        <w:spacing w:after="0" w:line="240" w:lineRule="auto"/>
      </w:pPr>
      <w:r>
        <w:separator/>
      </w:r>
    </w:p>
  </w:footnote>
  <w:footnote w:type="continuationSeparator" w:id="0">
    <w:p w:rsidR="00C4672E" w:rsidRDefault="00C4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AD" w:rsidRDefault="00C4672E">
    <w:pPr>
      <w:pStyle w:val="Nagwek"/>
      <w:jc w:val="center"/>
      <w:rPr>
        <w:rFonts w:hint="eastAsia"/>
      </w:rPr>
    </w:pPr>
    <w:r>
      <w:t>Mikroekonomia I Temat 4</w:t>
    </w:r>
    <w:r>
      <w:br/>
      <w:t>Funkcja użyteczności</w:t>
    </w:r>
  </w:p>
  <w:p w:rsidR="005C1CAD" w:rsidRDefault="005C1CAD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0FD"/>
    <w:multiLevelType w:val="multilevel"/>
    <w:tmpl w:val="BD2EF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C2634A"/>
    <w:multiLevelType w:val="multilevel"/>
    <w:tmpl w:val="AC30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C17FC8"/>
    <w:multiLevelType w:val="multilevel"/>
    <w:tmpl w:val="E43E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7B47493"/>
    <w:multiLevelType w:val="multilevel"/>
    <w:tmpl w:val="E752FC1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E2B19B9"/>
    <w:multiLevelType w:val="multilevel"/>
    <w:tmpl w:val="241E04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AD"/>
    <w:rsid w:val="004E216B"/>
    <w:rsid w:val="005C1CAD"/>
    <w:rsid w:val="00C4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FC055-E819-4A57-A025-CD8BFD61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Heading"/>
    <w:qFormat/>
    <w:pPr>
      <w:outlineLvl w:val="0"/>
    </w:pPr>
    <w:rPr>
      <w:b/>
      <w:bCs/>
      <w:sz w:val="28"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ListLabel7">
    <w:name w:val="ListLabel 7"/>
    <w:qFormat/>
    <w:rPr>
      <w:sz w:val="22"/>
      <w:szCs w:val="22"/>
    </w:rPr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Cs w:val="28"/>
    </w:rPr>
  </w:style>
  <w:style w:type="paragraph" w:customStyle="1" w:styleId="Tekstpodstawowy1">
    <w:name w:val="Tekst podstawowy1"/>
    <w:basedOn w:val="Normalny"/>
    <w:pPr>
      <w:spacing w:after="0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  <w:sz w:val="2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after="0"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spacing w:after="0"/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Gołębiowska</dc:creator>
  <dc:description/>
  <cp:lastModifiedBy>pracownik</cp:lastModifiedBy>
  <cp:revision>2</cp:revision>
  <cp:lastPrinted>2013-10-01T20:54:00Z</cp:lastPrinted>
  <dcterms:created xsi:type="dcterms:W3CDTF">2022-04-25T20:27:00Z</dcterms:created>
  <dcterms:modified xsi:type="dcterms:W3CDTF">2022-04-25T20:27:00Z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